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004" w:rsidRPr="004101F6" w:rsidRDefault="003E7004" w:rsidP="00E02B4B">
      <w:pPr>
        <w:spacing w:before="120" w:after="60" w:line="240" w:lineRule="auto"/>
        <w:rPr>
          <w:rFonts w:cstheme="minorHAnsi"/>
          <w:i/>
          <w:color w:val="808080" w:themeColor="background1" w:themeShade="80"/>
          <w:sz w:val="20"/>
        </w:rPr>
      </w:pPr>
      <w:r w:rsidRPr="00166086">
        <w:rPr>
          <w:rFonts w:cstheme="minorHAnsi"/>
          <w:i/>
          <w:color w:val="808080" w:themeColor="background1" w:themeShade="80"/>
          <w:sz w:val="20"/>
        </w:rPr>
        <w:t xml:space="preserve">Note:  This alignment sample is intended to highlight opportunities to use TI Technology to help facilitate students’ participation in the </w:t>
      </w:r>
      <w:r>
        <w:rPr>
          <w:rFonts w:cstheme="minorHAnsi"/>
          <w:i/>
          <w:color w:val="808080" w:themeColor="background1" w:themeShade="80"/>
          <w:sz w:val="20"/>
        </w:rPr>
        <w:t xml:space="preserve">CCSS Standards for </w:t>
      </w:r>
      <w:r w:rsidRPr="00166086">
        <w:rPr>
          <w:rFonts w:cstheme="minorHAnsi"/>
          <w:i/>
          <w:color w:val="808080" w:themeColor="background1" w:themeShade="80"/>
          <w:sz w:val="20"/>
        </w:rPr>
        <w:t>Math</w:t>
      </w:r>
      <w:r>
        <w:rPr>
          <w:rFonts w:cstheme="minorHAnsi"/>
          <w:i/>
          <w:color w:val="808080" w:themeColor="background1" w:themeShade="80"/>
          <w:sz w:val="20"/>
        </w:rPr>
        <w:t>ematical</w:t>
      </w:r>
      <w:r w:rsidR="00BB19C7">
        <w:rPr>
          <w:rFonts w:cstheme="minorHAnsi"/>
          <w:i/>
          <w:color w:val="808080" w:themeColor="background1" w:themeShade="80"/>
          <w:sz w:val="20"/>
        </w:rPr>
        <w:t xml:space="preserve"> Practice. </w:t>
      </w:r>
      <w:r w:rsidRPr="00166086">
        <w:rPr>
          <w:rFonts w:cstheme="minorHAnsi"/>
          <w:i/>
          <w:color w:val="808080" w:themeColor="background1" w:themeShade="80"/>
          <w:sz w:val="20"/>
        </w:rPr>
        <w:t xml:space="preserve">The prompts and examples provided here are from the Teacher and Student activity documents and demonstrate how the activity can be used to engage students in the </w:t>
      </w:r>
      <w:r>
        <w:rPr>
          <w:rFonts w:cstheme="minorHAnsi"/>
          <w:i/>
          <w:color w:val="808080" w:themeColor="background1" w:themeShade="80"/>
          <w:sz w:val="20"/>
        </w:rPr>
        <w:t>Practices</w:t>
      </w:r>
      <w:r w:rsidR="00BB19C7">
        <w:rPr>
          <w:rFonts w:cstheme="minorHAnsi"/>
          <w:i/>
          <w:color w:val="808080" w:themeColor="background1" w:themeShade="80"/>
          <w:sz w:val="20"/>
        </w:rPr>
        <w:t xml:space="preserve">. </w:t>
      </w:r>
      <w:r w:rsidRPr="00166086">
        <w:rPr>
          <w:rFonts w:cstheme="minorHAnsi"/>
          <w:i/>
          <w:color w:val="808080" w:themeColor="background1" w:themeShade="80"/>
          <w:sz w:val="20"/>
        </w:rPr>
        <w:t xml:space="preserve">It is possible the activity can be used to engage students in the </w:t>
      </w:r>
      <w:r>
        <w:rPr>
          <w:rFonts w:cstheme="minorHAnsi"/>
          <w:i/>
          <w:color w:val="808080" w:themeColor="background1" w:themeShade="80"/>
          <w:sz w:val="20"/>
        </w:rPr>
        <w:t xml:space="preserve">other </w:t>
      </w:r>
      <w:r w:rsidRPr="00166086">
        <w:rPr>
          <w:rFonts w:cstheme="minorHAnsi"/>
          <w:i/>
          <w:color w:val="808080" w:themeColor="background1" w:themeShade="80"/>
          <w:sz w:val="20"/>
        </w:rPr>
        <w:t xml:space="preserve">Math Practices that are not specified here. </w:t>
      </w:r>
    </w:p>
    <w:tbl>
      <w:tblPr>
        <w:tblStyle w:val="TableGrid"/>
        <w:tblW w:w="15030" w:type="dxa"/>
        <w:tblInd w:w="-882" w:type="dxa"/>
        <w:tblBorders>
          <w:insideV w:val="none" w:sz="0" w:space="0" w:color="auto"/>
        </w:tblBorders>
        <w:tblLook w:val="04A0" w:firstRow="1" w:lastRow="0" w:firstColumn="1" w:lastColumn="0" w:noHBand="0" w:noVBand="1"/>
      </w:tblPr>
      <w:tblGrid>
        <w:gridCol w:w="7110"/>
        <w:gridCol w:w="7920"/>
      </w:tblGrid>
      <w:tr w:rsidR="00D20074" w:rsidRPr="00F075D6" w:rsidTr="00D20074">
        <w:trPr>
          <w:trHeight w:val="288"/>
        </w:trPr>
        <w:tc>
          <w:tcPr>
            <w:tcW w:w="15030" w:type="dxa"/>
            <w:gridSpan w:val="2"/>
            <w:shd w:val="clear" w:color="auto" w:fill="FFFFFF" w:themeFill="background1"/>
            <w:vAlign w:val="bottom"/>
          </w:tcPr>
          <w:p w:rsidR="00D20074" w:rsidRPr="00F075D6" w:rsidRDefault="00D20074" w:rsidP="00126343">
            <w:pPr>
              <w:spacing w:before="120" w:line="276" w:lineRule="auto"/>
              <w:jc w:val="center"/>
              <w:rPr>
                <w:rFonts w:cstheme="minorHAnsi"/>
                <w:b/>
                <w:sz w:val="21"/>
                <w:szCs w:val="21"/>
              </w:rPr>
            </w:pPr>
            <w:r w:rsidRPr="00F075D6">
              <w:rPr>
                <w:rFonts w:cstheme="minorHAnsi"/>
                <w:b/>
                <w:sz w:val="21"/>
                <w:szCs w:val="21"/>
              </w:rPr>
              <w:t>5.  Use appropriate tools strategically.</w:t>
            </w:r>
          </w:p>
        </w:tc>
      </w:tr>
      <w:tr w:rsidR="00D20074" w:rsidRPr="00F075D6" w:rsidTr="00126343">
        <w:trPr>
          <w:trHeight w:val="2222"/>
        </w:trPr>
        <w:tc>
          <w:tcPr>
            <w:tcW w:w="7110" w:type="dxa"/>
            <w:shd w:val="clear" w:color="auto" w:fill="FFFFFF" w:themeFill="background1"/>
          </w:tcPr>
          <w:p w:rsidR="00D20074" w:rsidRPr="00F075D6" w:rsidRDefault="00D20074" w:rsidP="00F075D6">
            <w:pPr>
              <w:spacing w:line="276" w:lineRule="auto"/>
              <w:rPr>
                <w:rFonts w:cstheme="minorHAnsi"/>
                <w:sz w:val="21"/>
                <w:szCs w:val="21"/>
              </w:rPr>
            </w:pPr>
            <w:r w:rsidRPr="00F075D6">
              <w:rPr>
                <w:rFonts w:cstheme="minorHAnsi"/>
                <w:i/>
                <w:sz w:val="21"/>
                <w:szCs w:val="21"/>
              </w:rPr>
              <w:t>Students should</w:t>
            </w:r>
            <w:r w:rsidRPr="00F075D6">
              <w:rPr>
                <w:rFonts w:cstheme="minorHAnsi"/>
                <w:sz w:val="21"/>
                <w:szCs w:val="21"/>
              </w:rPr>
              <w:t>:</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Consider the benefits and limitations of the available tools to decide which are appropriate for solving a given problem.</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Understand how technology can help visualize and explore results, find patterns and compare relationships.</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Use technology to model problems and to analyze and justify their results.</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Use technology to deepen their understanding of concepts.</w:t>
            </w:r>
          </w:p>
        </w:tc>
        <w:tc>
          <w:tcPr>
            <w:tcW w:w="7920" w:type="dxa"/>
            <w:shd w:val="clear" w:color="auto" w:fill="FFFFFF" w:themeFill="background1"/>
          </w:tcPr>
          <w:p w:rsidR="00D20074" w:rsidRPr="00F075D6" w:rsidRDefault="003E7004" w:rsidP="00F075D6">
            <w:pPr>
              <w:spacing w:line="276" w:lineRule="auto"/>
              <w:rPr>
                <w:rFonts w:eastAsia="MS Gothic" w:cstheme="minorHAnsi"/>
                <w:i/>
                <w:sz w:val="21"/>
                <w:szCs w:val="21"/>
              </w:rPr>
            </w:pPr>
            <w:r>
              <w:rPr>
                <w:rFonts w:eastAsia="MS Gothic" w:cstheme="minorHAnsi"/>
                <w:i/>
                <w:sz w:val="21"/>
                <w:szCs w:val="21"/>
              </w:rPr>
              <w:t xml:space="preserve">TI-84 Plus </w:t>
            </w:r>
            <w:r w:rsidR="00D20074" w:rsidRPr="00F075D6">
              <w:rPr>
                <w:rFonts w:eastAsia="MS Gothic" w:cstheme="minorHAnsi"/>
                <w:i/>
                <w:sz w:val="21"/>
                <w:szCs w:val="21"/>
              </w:rPr>
              <w:t>Technology and Teaching Tips:</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 xml:space="preserve">Discuss how to use a calculator’s history to construct </w:t>
            </w:r>
            <w:r w:rsidR="005E2D90">
              <w:rPr>
                <w:rFonts w:asciiTheme="minorHAnsi" w:hAnsiTheme="minorHAnsi" w:cstheme="minorHAnsi"/>
                <w:sz w:val="21"/>
                <w:szCs w:val="21"/>
              </w:rPr>
              <w:t xml:space="preserve">the </w:t>
            </w:r>
            <w:r w:rsidRPr="00F075D6">
              <w:rPr>
                <w:rFonts w:asciiTheme="minorHAnsi" w:hAnsiTheme="minorHAnsi" w:cstheme="minorHAnsi"/>
                <w:sz w:val="21"/>
                <w:szCs w:val="21"/>
              </w:rPr>
              <w:t>factor trees.</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Discuss what is needed to construct the factor trees and then determine which tools might be appropriate for solving it.</w:t>
            </w:r>
          </w:p>
          <w:p w:rsidR="00D20074" w:rsidRPr="00F075D6" w:rsidRDefault="00BB19C7" w:rsidP="00F075D6">
            <w:pPr>
              <w:pStyle w:val="ListParagraph"/>
              <w:numPr>
                <w:ilvl w:val="0"/>
                <w:numId w:val="1"/>
              </w:numPr>
              <w:spacing w:line="276" w:lineRule="auto"/>
              <w:rPr>
                <w:rFonts w:asciiTheme="minorHAnsi" w:hAnsiTheme="minorHAnsi" w:cstheme="minorHAnsi"/>
                <w:sz w:val="21"/>
                <w:szCs w:val="21"/>
              </w:rPr>
            </w:pPr>
            <w:r>
              <w:rPr>
                <w:rFonts w:asciiTheme="minorHAnsi" w:hAnsiTheme="minorHAnsi" w:cstheme="minorHAnsi"/>
                <w:sz w:val="21"/>
                <w:szCs w:val="21"/>
              </w:rPr>
              <w:t>Have students d</w:t>
            </w:r>
            <w:r w:rsidR="00D20074" w:rsidRPr="00F075D6">
              <w:rPr>
                <w:rFonts w:asciiTheme="minorHAnsi" w:hAnsiTheme="minorHAnsi" w:cstheme="minorHAnsi"/>
                <w:sz w:val="21"/>
                <w:szCs w:val="21"/>
              </w:rPr>
              <w:t xml:space="preserve">iscuss </w:t>
            </w:r>
            <w:r>
              <w:rPr>
                <w:rFonts w:asciiTheme="minorHAnsi" w:hAnsiTheme="minorHAnsi" w:cstheme="minorHAnsi"/>
                <w:sz w:val="21"/>
                <w:szCs w:val="21"/>
              </w:rPr>
              <w:t xml:space="preserve">other </w:t>
            </w:r>
            <w:r w:rsidR="00D20074" w:rsidRPr="00F075D6">
              <w:rPr>
                <w:rFonts w:asciiTheme="minorHAnsi" w:hAnsiTheme="minorHAnsi" w:cstheme="minorHAnsi"/>
                <w:sz w:val="21"/>
                <w:szCs w:val="21"/>
              </w:rPr>
              <w:t>situations in which it is not necessary to use a calculator or graphing tool.</w:t>
            </w:r>
          </w:p>
        </w:tc>
      </w:tr>
      <w:tr w:rsidR="00D20074" w:rsidRPr="00F075D6" w:rsidTr="00126343">
        <w:trPr>
          <w:trHeight w:val="458"/>
        </w:trPr>
        <w:tc>
          <w:tcPr>
            <w:tcW w:w="15030" w:type="dxa"/>
            <w:gridSpan w:val="2"/>
            <w:shd w:val="clear" w:color="auto" w:fill="F2F2F2" w:themeFill="background1" w:themeFillShade="F2"/>
            <w:vAlign w:val="bottom"/>
          </w:tcPr>
          <w:p w:rsidR="00D20074" w:rsidRPr="00F075D6" w:rsidRDefault="00D20074" w:rsidP="00126343">
            <w:pPr>
              <w:spacing w:before="120" w:line="276" w:lineRule="auto"/>
              <w:jc w:val="center"/>
              <w:rPr>
                <w:rFonts w:cstheme="minorHAnsi"/>
                <w:b/>
                <w:sz w:val="21"/>
                <w:szCs w:val="21"/>
              </w:rPr>
            </w:pPr>
            <w:r w:rsidRPr="00F075D6">
              <w:rPr>
                <w:rFonts w:cstheme="minorHAnsi"/>
                <w:b/>
                <w:sz w:val="21"/>
                <w:szCs w:val="21"/>
              </w:rPr>
              <w:t>7.  Look for and make use of structure.</w:t>
            </w:r>
          </w:p>
        </w:tc>
      </w:tr>
      <w:tr w:rsidR="00D20074" w:rsidRPr="00F075D6" w:rsidTr="00D20074">
        <w:trPr>
          <w:trHeight w:val="800"/>
        </w:trPr>
        <w:tc>
          <w:tcPr>
            <w:tcW w:w="7110" w:type="dxa"/>
            <w:shd w:val="clear" w:color="auto" w:fill="F2F2F2" w:themeFill="background1" w:themeFillShade="F2"/>
          </w:tcPr>
          <w:p w:rsidR="00D20074" w:rsidRPr="00F075D6" w:rsidRDefault="00D20074" w:rsidP="00F075D6">
            <w:pPr>
              <w:spacing w:line="276" w:lineRule="auto"/>
              <w:rPr>
                <w:rFonts w:cstheme="minorHAnsi"/>
                <w:i/>
                <w:sz w:val="21"/>
                <w:szCs w:val="21"/>
              </w:rPr>
            </w:pPr>
            <w:r w:rsidRPr="00F075D6">
              <w:rPr>
                <w:rFonts w:cstheme="minorHAnsi"/>
                <w:i/>
                <w:sz w:val="21"/>
                <w:szCs w:val="21"/>
              </w:rPr>
              <w:t>Students should:</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See the “big picture” in a problem and look for patterns in intermediary results.</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Identify patterns and use previous knowledge to leverage those relationships to solve problems.</w:t>
            </w:r>
          </w:p>
        </w:tc>
        <w:tc>
          <w:tcPr>
            <w:tcW w:w="7920" w:type="dxa"/>
            <w:shd w:val="clear" w:color="auto" w:fill="F2F2F2" w:themeFill="background1" w:themeFillShade="F2"/>
          </w:tcPr>
          <w:p w:rsidR="00D20074" w:rsidRPr="00F075D6" w:rsidRDefault="003E7004" w:rsidP="00F075D6">
            <w:pPr>
              <w:spacing w:line="276" w:lineRule="auto"/>
              <w:rPr>
                <w:rFonts w:cstheme="minorHAnsi"/>
                <w:i/>
                <w:sz w:val="21"/>
                <w:szCs w:val="21"/>
              </w:rPr>
            </w:pPr>
            <w:r>
              <w:rPr>
                <w:rFonts w:eastAsia="MS Gothic" w:cstheme="minorHAnsi"/>
                <w:i/>
                <w:sz w:val="21"/>
                <w:szCs w:val="21"/>
              </w:rPr>
              <w:t xml:space="preserve">TI-84 Plus </w:t>
            </w:r>
            <w:r w:rsidR="00D20074" w:rsidRPr="00F075D6">
              <w:rPr>
                <w:rFonts w:cstheme="minorHAnsi"/>
                <w:i/>
                <w:sz w:val="21"/>
                <w:szCs w:val="21"/>
              </w:rPr>
              <w:t>Technology and Teaching Tips:</w:t>
            </w:r>
          </w:p>
          <w:p w:rsidR="00D20074" w:rsidRPr="00F075D6" w:rsidRDefault="00D20074" w:rsidP="00F075D6">
            <w:pPr>
              <w:pStyle w:val="ListParagraph"/>
              <w:numPr>
                <w:ilvl w:val="0"/>
                <w:numId w:val="1"/>
              </w:numPr>
              <w:rPr>
                <w:rFonts w:asciiTheme="minorHAnsi" w:hAnsiTheme="minorHAnsi" w:cstheme="minorHAnsi"/>
                <w:sz w:val="21"/>
                <w:szCs w:val="21"/>
              </w:rPr>
            </w:pPr>
            <w:r w:rsidRPr="00F075D6">
              <w:rPr>
                <w:rFonts w:asciiTheme="minorHAnsi" w:hAnsiTheme="minorHAnsi" w:cstheme="minorHAnsi"/>
                <w:sz w:val="21"/>
                <w:szCs w:val="21"/>
              </w:rPr>
              <w:t>In small groups, ask students to discuss the following and to record their responses as a group:</w:t>
            </w:r>
          </w:p>
          <w:p w:rsidR="00D20074" w:rsidRPr="00F075D6" w:rsidRDefault="00D20074" w:rsidP="00F075D6">
            <w:pPr>
              <w:pStyle w:val="ListParagraph"/>
              <w:numPr>
                <w:ilvl w:val="1"/>
                <w:numId w:val="1"/>
              </w:numPr>
              <w:rPr>
                <w:rFonts w:asciiTheme="minorHAnsi" w:hAnsiTheme="minorHAnsi" w:cstheme="minorHAnsi"/>
                <w:sz w:val="21"/>
                <w:szCs w:val="21"/>
              </w:rPr>
            </w:pPr>
            <w:r w:rsidRPr="00F075D6">
              <w:rPr>
                <w:rFonts w:asciiTheme="minorHAnsi" w:hAnsiTheme="minorHAnsi" w:cstheme="minorHAnsi"/>
                <w:sz w:val="21"/>
                <w:szCs w:val="21"/>
              </w:rPr>
              <w:t>What if the factor tree starts with two different factors than the ones shown? Will you still get the same answer? Challenge students to change the factor tree using two different starting factors.</w:t>
            </w:r>
          </w:p>
          <w:p w:rsidR="00D20074" w:rsidRPr="00F075D6" w:rsidRDefault="00D20074" w:rsidP="00F075D6">
            <w:pPr>
              <w:pStyle w:val="ListParagraph"/>
              <w:numPr>
                <w:ilvl w:val="1"/>
                <w:numId w:val="1"/>
              </w:numPr>
              <w:rPr>
                <w:rFonts w:asciiTheme="minorHAnsi" w:hAnsiTheme="minorHAnsi" w:cstheme="minorHAnsi"/>
                <w:sz w:val="21"/>
                <w:szCs w:val="21"/>
              </w:rPr>
            </w:pPr>
            <w:r w:rsidRPr="00F075D6">
              <w:rPr>
                <w:rFonts w:asciiTheme="minorHAnsi" w:hAnsiTheme="minorHAnsi" w:cstheme="minorHAnsi"/>
                <w:sz w:val="21"/>
                <w:szCs w:val="21"/>
              </w:rPr>
              <w:t>Does it matter in what order I list the final prime factors? Why might someone prefer that the numbers be listed in ascending order?</w:t>
            </w:r>
          </w:p>
          <w:p w:rsidR="00D20074" w:rsidRPr="00F075D6" w:rsidRDefault="00D20074" w:rsidP="003E7004">
            <w:pPr>
              <w:pStyle w:val="ListParagraph"/>
              <w:numPr>
                <w:ilvl w:val="0"/>
                <w:numId w:val="1"/>
              </w:numPr>
              <w:spacing w:after="240" w:line="276" w:lineRule="auto"/>
              <w:rPr>
                <w:rFonts w:asciiTheme="minorHAnsi" w:hAnsiTheme="minorHAnsi" w:cstheme="minorHAnsi"/>
                <w:sz w:val="21"/>
                <w:szCs w:val="21"/>
              </w:rPr>
            </w:pPr>
            <w:r w:rsidRPr="00F075D6">
              <w:rPr>
                <w:rFonts w:asciiTheme="minorHAnsi" w:hAnsiTheme="minorHAnsi" w:cstheme="minorHAnsi"/>
                <w:sz w:val="21"/>
                <w:szCs w:val="21"/>
              </w:rPr>
              <w:t>Why is the exponent form used for the prime factorization?</w:t>
            </w:r>
          </w:p>
        </w:tc>
      </w:tr>
      <w:tr w:rsidR="00D20074" w:rsidRPr="00F075D6" w:rsidTr="00126343">
        <w:trPr>
          <w:trHeight w:val="395"/>
        </w:trPr>
        <w:tc>
          <w:tcPr>
            <w:tcW w:w="15030" w:type="dxa"/>
            <w:gridSpan w:val="2"/>
            <w:vAlign w:val="bottom"/>
          </w:tcPr>
          <w:p w:rsidR="00D20074" w:rsidRPr="00F075D6" w:rsidRDefault="00D20074" w:rsidP="00126343">
            <w:pPr>
              <w:spacing w:before="120" w:line="276" w:lineRule="auto"/>
              <w:jc w:val="center"/>
              <w:rPr>
                <w:rFonts w:cstheme="minorHAnsi"/>
                <w:b/>
                <w:sz w:val="21"/>
                <w:szCs w:val="21"/>
              </w:rPr>
            </w:pPr>
            <w:r w:rsidRPr="00F075D6">
              <w:rPr>
                <w:rFonts w:cstheme="minorHAnsi"/>
                <w:b/>
                <w:sz w:val="21"/>
                <w:szCs w:val="21"/>
              </w:rPr>
              <w:t>8.  Look for and express regularity in repeated reasoning.</w:t>
            </w:r>
          </w:p>
        </w:tc>
      </w:tr>
      <w:tr w:rsidR="00D20074" w:rsidRPr="00F075D6" w:rsidTr="007D0F83">
        <w:trPr>
          <w:trHeight w:val="1610"/>
        </w:trPr>
        <w:tc>
          <w:tcPr>
            <w:tcW w:w="7110" w:type="dxa"/>
          </w:tcPr>
          <w:p w:rsidR="00D20074" w:rsidRPr="00F075D6" w:rsidRDefault="00D20074" w:rsidP="00F075D6">
            <w:pPr>
              <w:spacing w:line="276" w:lineRule="auto"/>
              <w:rPr>
                <w:rFonts w:cstheme="minorHAnsi"/>
                <w:i/>
                <w:sz w:val="21"/>
                <w:szCs w:val="21"/>
              </w:rPr>
            </w:pPr>
            <w:r w:rsidRPr="00F075D6">
              <w:rPr>
                <w:rFonts w:cstheme="minorHAnsi"/>
                <w:i/>
                <w:sz w:val="21"/>
                <w:szCs w:val="21"/>
              </w:rPr>
              <w:t>Students should:</w:t>
            </w:r>
          </w:p>
          <w:p w:rsidR="00D20074" w:rsidRPr="00F075D6" w:rsidRDefault="00D20074" w:rsidP="00F075D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Discern patterns in calculations and formulas.</w:t>
            </w:r>
          </w:p>
          <w:p w:rsidR="005A7C06" w:rsidRDefault="00D20074" w:rsidP="005A7C06">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Use previous knowledge to find and apply general methods to solve problems.</w:t>
            </w:r>
            <w:r w:rsidR="005A7C06" w:rsidRPr="00F075D6">
              <w:rPr>
                <w:rFonts w:asciiTheme="minorHAnsi" w:hAnsiTheme="minorHAnsi" w:cstheme="minorHAnsi"/>
                <w:sz w:val="21"/>
                <w:szCs w:val="21"/>
              </w:rPr>
              <w:t xml:space="preserve"> </w:t>
            </w:r>
          </w:p>
          <w:p w:rsidR="007D0F83" w:rsidRPr="007D0F83" w:rsidRDefault="005A7C06" w:rsidP="007D0F83">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Attend to details and evaluate the reasonableness in intermediary</w:t>
            </w:r>
            <w:r>
              <w:rPr>
                <w:rFonts w:asciiTheme="minorHAnsi" w:hAnsiTheme="minorHAnsi" w:cstheme="minorHAnsi"/>
                <w:sz w:val="21"/>
                <w:szCs w:val="21"/>
              </w:rPr>
              <w:t xml:space="preserve"> results.</w:t>
            </w:r>
          </w:p>
        </w:tc>
        <w:tc>
          <w:tcPr>
            <w:tcW w:w="7920" w:type="dxa"/>
          </w:tcPr>
          <w:p w:rsidR="00D20074" w:rsidRPr="00F075D6" w:rsidRDefault="003E7004" w:rsidP="00F075D6">
            <w:pPr>
              <w:spacing w:line="276" w:lineRule="auto"/>
              <w:rPr>
                <w:rFonts w:cstheme="minorHAnsi"/>
                <w:sz w:val="21"/>
                <w:szCs w:val="21"/>
              </w:rPr>
            </w:pPr>
            <w:r>
              <w:rPr>
                <w:rFonts w:eastAsia="MS Gothic" w:cstheme="minorHAnsi"/>
                <w:i/>
                <w:sz w:val="21"/>
                <w:szCs w:val="21"/>
              </w:rPr>
              <w:t xml:space="preserve">TI-84 Plus </w:t>
            </w:r>
            <w:r w:rsidR="00D20074" w:rsidRPr="00F075D6">
              <w:rPr>
                <w:rFonts w:cstheme="minorHAnsi"/>
                <w:i/>
                <w:sz w:val="21"/>
                <w:szCs w:val="21"/>
              </w:rPr>
              <w:t>Technology and Teaching Tips</w:t>
            </w:r>
            <w:r w:rsidR="00D20074" w:rsidRPr="00F075D6">
              <w:rPr>
                <w:rFonts w:cstheme="minorHAnsi"/>
                <w:sz w:val="21"/>
                <w:szCs w:val="21"/>
              </w:rPr>
              <w:t>:</w:t>
            </w:r>
          </w:p>
          <w:p w:rsidR="00D20074" w:rsidRPr="00F075D6" w:rsidRDefault="00D20074" w:rsidP="00BB19C7">
            <w:pPr>
              <w:pStyle w:val="ListParagraph"/>
              <w:numPr>
                <w:ilvl w:val="0"/>
                <w:numId w:val="1"/>
              </w:numPr>
              <w:spacing w:line="276" w:lineRule="auto"/>
              <w:rPr>
                <w:rFonts w:asciiTheme="minorHAnsi" w:hAnsiTheme="minorHAnsi" w:cstheme="minorHAnsi"/>
                <w:sz w:val="21"/>
                <w:szCs w:val="21"/>
              </w:rPr>
            </w:pPr>
            <w:r w:rsidRPr="00F075D6">
              <w:rPr>
                <w:rFonts w:asciiTheme="minorHAnsi" w:hAnsiTheme="minorHAnsi" w:cstheme="minorHAnsi"/>
                <w:sz w:val="21"/>
                <w:szCs w:val="21"/>
              </w:rPr>
              <w:t xml:space="preserve">Discuss students’ </w:t>
            </w:r>
            <w:proofErr w:type="spellStart"/>
            <w:r w:rsidRPr="00F075D6">
              <w:rPr>
                <w:rFonts w:asciiTheme="minorHAnsi" w:hAnsiTheme="minorHAnsi" w:cstheme="minorHAnsi"/>
                <w:sz w:val="21"/>
                <w:szCs w:val="21"/>
              </w:rPr>
              <w:t>Frayer</w:t>
            </w:r>
            <w:proofErr w:type="spellEnd"/>
            <w:r w:rsidRPr="00F075D6">
              <w:rPr>
                <w:rFonts w:asciiTheme="minorHAnsi" w:hAnsiTheme="minorHAnsi" w:cstheme="minorHAnsi"/>
                <w:sz w:val="21"/>
                <w:szCs w:val="21"/>
              </w:rPr>
              <w:t xml:space="preserve"> Squares as a class, recording their responses on the board.  What patterns emerge?</w:t>
            </w:r>
          </w:p>
        </w:tc>
      </w:tr>
    </w:tbl>
    <w:p w:rsidR="007D0F83" w:rsidRPr="00171331" w:rsidRDefault="007D0F83" w:rsidP="007D0F83">
      <w:pPr>
        <w:tabs>
          <w:tab w:val="left" w:pos="3075"/>
        </w:tabs>
        <w:spacing w:after="0" w:line="240" w:lineRule="auto"/>
        <w:rPr>
          <w:rFonts w:cstheme="minorHAnsi"/>
          <w:sz w:val="21"/>
          <w:szCs w:val="21"/>
        </w:rPr>
      </w:pPr>
    </w:p>
    <w:sectPr w:rsidR="007D0F83" w:rsidRPr="00171331" w:rsidSect="005A7C06">
      <w:headerReference w:type="default" r:id="rId9"/>
      <w:footerReference w:type="default" r:id="rId10"/>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8E" w:rsidRDefault="00D2158E" w:rsidP="00C950F8">
      <w:pPr>
        <w:spacing w:after="0" w:line="240" w:lineRule="auto"/>
      </w:pPr>
      <w:r>
        <w:separator/>
      </w:r>
    </w:p>
  </w:endnote>
  <w:endnote w:type="continuationSeparator" w:id="0">
    <w:p w:rsidR="00D2158E" w:rsidRDefault="00D2158E" w:rsidP="00C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0F8" w:rsidRPr="00614F2C" w:rsidRDefault="00C950F8" w:rsidP="003E7004">
    <w:pPr>
      <w:tabs>
        <w:tab w:val="center" w:pos="6480"/>
        <w:tab w:val="right" w:pos="12960"/>
      </w:tabs>
      <w:spacing w:after="0" w:line="240" w:lineRule="auto"/>
      <w:ind w:left="-990"/>
      <w:rPr>
        <w:rFonts w:ascii="Arial" w:eastAsia="Times New Roman" w:hAnsi="Arial" w:cs="Arial"/>
        <w:sz w:val="16"/>
        <w:szCs w:val="16"/>
      </w:rPr>
    </w:pPr>
    <w:r w:rsidRPr="00614F2C">
      <w:rPr>
        <w:rFonts w:ascii="Arial" w:eastAsia="Times New Roman" w:hAnsi="Arial" w:cs="Arial"/>
        <w:b/>
        <w:smallCaps/>
        <w:sz w:val="18"/>
        <w:szCs w:val="18"/>
      </w:rPr>
      <w:t xml:space="preserve">©2013 </w:t>
    </w:r>
    <w:r w:rsidRPr="00614F2C">
      <w:rPr>
        <w:rFonts w:ascii="Arial" w:eastAsia="Times New Roman" w:hAnsi="Arial" w:cs="Arial"/>
        <w:b/>
        <w:sz w:val="16"/>
        <w:szCs w:val="16"/>
      </w:rPr>
      <w:t>Texas Instruments Incorporated</w:t>
    </w:r>
    <w:r w:rsidRPr="00614F2C">
      <w:rPr>
        <w:rFonts w:ascii="Arial" w:eastAsia="Times New Roman" w:hAnsi="Arial" w:cs="Arial"/>
        <w:b/>
        <w:smallCaps/>
        <w:sz w:val="18"/>
        <w:szCs w:val="18"/>
      </w:rPr>
      <w:tab/>
    </w:r>
    <w:r w:rsidRPr="00614F2C">
      <w:rPr>
        <w:rFonts w:ascii="Arial" w:eastAsia="Times New Roman" w:hAnsi="Arial" w:cs="Arial"/>
        <w:b/>
        <w:sz w:val="18"/>
        <w:szCs w:val="18"/>
      </w:rPr>
      <w:fldChar w:fldCharType="begin"/>
    </w:r>
    <w:r w:rsidRPr="00614F2C">
      <w:rPr>
        <w:rFonts w:ascii="Arial" w:eastAsia="Times New Roman" w:hAnsi="Arial" w:cs="Arial"/>
        <w:b/>
        <w:sz w:val="18"/>
        <w:szCs w:val="18"/>
      </w:rPr>
      <w:instrText xml:space="preserve"> PAGE </w:instrText>
    </w:r>
    <w:r w:rsidRPr="00614F2C">
      <w:rPr>
        <w:rFonts w:ascii="Arial" w:eastAsia="Times New Roman" w:hAnsi="Arial" w:cs="Arial"/>
        <w:b/>
        <w:sz w:val="18"/>
        <w:szCs w:val="18"/>
      </w:rPr>
      <w:fldChar w:fldCharType="separate"/>
    </w:r>
    <w:r w:rsidR="003259AD">
      <w:rPr>
        <w:rFonts w:ascii="Arial" w:eastAsia="Times New Roman" w:hAnsi="Arial" w:cs="Arial"/>
        <w:b/>
        <w:noProof/>
        <w:sz w:val="18"/>
        <w:szCs w:val="18"/>
      </w:rPr>
      <w:t>1</w:t>
    </w:r>
    <w:r w:rsidRPr="00614F2C">
      <w:rPr>
        <w:rFonts w:ascii="Arial" w:eastAsia="Times New Roman" w:hAnsi="Arial" w:cs="Arial"/>
        <w:b/>
        <w:sz w:val="18"/>
        <w:szCs w:val="18"/>
      </w:rPr>
      <w:fldChar w:fldCharType="end"/>
    </w:r>
    <w:r w:rsidRPr="00614F2C">
      <w:rPr>
        <w:rFonts w:ascii="Times New Roman" w:eastAsia="Times New Roman" w:hAnsi="Times New Roman" w:cs="Times New Roman"/>
        <w:sz w:val="24"/>
        <w:szCs w:val="24"/>
      </w:rPr>
      <w:tab/>
    </w:r>
    <w:r w:rsidRPr="00614F2C">
      <w:rPr>
        <w:rFonts w:ascii="Arial" w:eastAsia="Times New Roman" w:hAnsi="Arial" w:cs="Arial"/>
        <w:b/>
        <w:sz w:val="16"/>
        <w:szCs w:val="16"/>
      </w:rPr>
      <w:t>education.ti.com</w:t>
    </w:r>
    <w:r w:rsidR="003E7004">
      <w:rPr>
        <w:rFonts w:ascii="Arial" w:eastAsia="Times New Roman" w:hAnsi="Arial" w:cs="Arial"/>
        <w:b/>
        <w:sz w:val="16"/>
        <w:szCs w:val="16"/>
      </w:rPr>
      <w:t>/us/</w:t>
    </w:r>
    <w:proofErr w:type="spellStart"/>
    <w:r w:rsidR="003E7004">
      <w:rPr>
        <w:rFonts w:ascii="Arial" w:eastAsia="Times New Roman" w:hAnsi="Arial" w:cs="Arial"/>
        <w:b/>
        <w:sz w:val="16"/>
        <w:szCs w:val="16"/>
      </w:rPr>
      <w:t>ccss</w:t>
    </w:r>
    <w:proofErr w:type="spellEnd"/>
  </w:p>
  <w:p w:rsidR="00C950F8" w:rsidRDefault="00C950F8">
    <w:pPr>
      <w:pStyle w:val="Footer"/>
    </w:pPr>
  </w:p>
  <w:p w:rsidR="00C950F8" w:rsidRDefault="00C9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8E" w:rsidRDefault="00D2158E" w:rsidP="00C950F8">
      <w:pPr>
        <w:spacing w:after="0" w:line="240" w:lineRule="auto"/>
      </w:pPr>
      <w:r>
        <w:separator/>
      </w:r>
    </w:p>
  </w:footnote>
  <w:footnote w:type="continuationSeparator" w:id="0">
    <w:p w:rsidR="00D2158E" w:rsidRDefault="00D2158E" w:rsidP="00C95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074" w:rsidRDefault="00EA1BA6" w:rsidP="00001F22">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 </w:t>
    </w:r>
    <w:r w:rsidR="00C950F8">
      <w:rPr>
        <w:rFonts w:ascii="Arial" w:eastAsia="Times New Roman" w:hAnsi="Arial" w:cs="Arial"/>
        <w:b/>
        <w:sz w:val="28"/>
        <w:szCs w:val="28"/>
      </w:rPr>
      <w:t xml:space="preserve">CCSS Math Practices </w:t>
    </w:r>
    <w:r w:rsidR="00F10283">
      <w:rPr>
        <w:rFonts w:ascii="Arial" w:eastAsia="Times New Roman" w:hAnsi="Arial" w:cs="Arial"/>
        <w:b/>
        <w:sz w:val="28"/>
        <w:szCs w:val="28"/>
      </w:rPr>
      <w:t xml:space="preserve">Alignment </w:t>
    </w:r>
    <w:r w:rsidR="00D20074">
      <w:rPr>
        <w:rFonts w:ascii="Arial" w:eastAsia="Times New Roman" w:hAnsi="Arial" w:cs="Arial"/>
        <w:b/>
        <w:sz w:val="28"/>
        <w:szCs w:val="28"/>
      </w:rPr>
      <w:t>Sample</w:t>
    </w:r>
  </w:p>
  <w:p w:rsidR="00C950F8" w:rsidRPr="007D0F83" w:rsidRDefault="00D20074" w:rsidP="007D0F83">
    <w:pPr>
      <w:pBdr>
        <w:bottom w:val="single" w:sz="4" w:space="1" w:color="auto"/>
      </w:pBdr>
      <w:tabs>
        <w:tab w:val="left" w:pos="720"/>
        <w:tab w:val="left" w:pos="7200"/>
        <w:tab w:val="right" w:pos="9360"/>
      </w:tabs>
      <w:spacing w:after="0" w:line="240" w:lineRule="auto"/>
      <w:ind w:left="720" w:hanging="720"/>
      <w:jc w:val="center"/>
      <w:rPr>
        <w:rFonts w:ascii="Arial" w:eastAsia="Times New Roman" w:hAnsi="Arial" w:cs="Arial"/>
        <w:b/>
        <w:sz w:val="28"/>
        <w:szCs w:val="28"/>
      </w:rPr>
    </w:pPr>
    <w:r>
      <w:rPr>
        <w:rFonts w:ascii="Arial" w:eastAsia="Times New Roman" w:hAnsi="Arial" w:cs="Arial"/>
        <w:b/>
        <w:sz w:val="28"/>
        <w:szCs w:val="28"/>
      </w:rPr>
      <w:t xml:space="preserve">Activity:  </w:t>
    </w:r>
    <w:r w:rsidR="008C05A2">
      <w:rPr>
        <w:rFonts w:ascii="Arial" w:eastAsia="Times New Roman" w:hAnsi="Arial" w:cs="Arial"/>
        <w:b/>
        <w:sz w:val="28"/>
        <w:szCs w:val="28"/>
      </w:rPr>
      <w:t>“</w:t>
    </w:r>
    <w:r w:rsidR="00E40104">
      <w:rPr>
        <w:rFonts w:ascii="Arial" w:eastAsia="Times New Roman" w:hAnsi="Arial" w:cs="Arial"/>
        <w:b/>
        <w:sz w:val="28"/>
        <w:szCs w:val="28"/>
      </w:rPr>
      <w:t>F</w:t>
    </w:r>
    <w:r w:rsidR="006E613C">
      <w:rPr>
        <w:rFonts w:ascii="Arial" w:eastAsia="Times New Roman" w:hAnsi="Arial" w:cs="Arial"/>
        <w:b/>
        <w:sz w:val="28"/>
        <w:szCs w:val="28"/>
      </w:rPr>
      <w:t xml:space="preserve">actoring </w:t>
    </w:r>
    <w:r w:rsidR="00E67087">
      <w:rPr>
        <w:rFonts w:ascii="Arial" w:eastAsia="Times New Roman" w:hAnsi="Arial" w:cs="Arial"/>
        <w:b/>
        <w:sz w:val="28"/>
        <w:szCs w:val="28"/>
      </w:rPr>
      <w:t>Composite</w:t>
    </w:r>
    <w:r w:rsidR="006E613C">
      <w:rPr>
        <w:rFonts w:ascii="Arial" w:eastAsia="Times New Roman" w:hAnsi="Arial" w:cs="Arial"/>
        <w:b/>
        <w:sz w:val="28"/>
        <w:szCs w:val="28"/>
      </w:rPr>
      <w:t xml:space="preserve"> Numbers</w:t>
    </w:r>
    <w:r w:rsidR="008C05A2">
      <w:rPr>
        <w:rFonts w:ascii="Arial" w:eastAsia="Times New Roman" w:hAnsi="Arial" w:cs="Arial"/>
        <w:b/>
        <w:sz w:val="28"/>
        <w:szCs w:val="28"/>
      </w:rPr>
      <w:t>”</w:t>
    </w:r>
    <w:r>
      <w:rPr>
        <w:rFonts w:ascii="Arial" w:eastAsia="Times New Roman" w:hAnsi="Arial" w:cs="Arial"/>
        <w:b/>
        <w:sz w:val="28"/>
        <w:szCs w:val="28"/>
      </w:rPr>
      <w:t xml:space="preserve"> for the</w:t>
    </w:r>
    <w:r w:rsidR="008C05A2">
      <w:rPr>
        <w:rFonts w:ascii="Arial" w:eastAsia="Times New Roman" w:hAnsi="Arial" w:cs="Arial"/>
        <w:b/>
        <w:sz w:val="28"/>
        <w:szCs w:val="28"/>
      </w:rPr>
      <w:t xml:space="preserve"> TI-</w:t>
    </w:r>
    <w:r w:rsidR="006E613C">
      <w:rPr>
        <w:rFonts w:ascii="Arial" w:eastAsia="Times New Roman" w:hAnsi="Arial" w:cs="Arial"/>
        <w:b/>
        <w:sz w:val="28"/>
        <w:szCs w:val="28"/>
      </w:rPr>
      <w:t>84</w:t>
    </w:r>
    <w:r w:rsidR="008C05A2">
      <w:rPr>
        <w:rFonts w:ascii="Arial" w:eastAsia="Times New Roman" w:hAnsi="Arial" w:cs="Arial"/>
        <w:b/>
        <w:sz w:val="28"/>
        <w:szCs w:val="28"/>
      </w:rPr>
      <w:t xml:space="preserve"> </w:t>
    </w:r>
    <w:r w:rsidR="008D4077">
      <w:rPr>
        <w:rFonts w:ascii="Arial" w:eastAsia="Times New Roman" w:hAnsi="Arial" w:cs="Arial"/>
        <w:b/>
        <w:sz w:val="28"/>
        <w:szCs w:val="28"/>
      </w:rPr>
      <w:t>Plus Family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67E"/>
    <w:multiLevelType w:val="hybridMultilevel"/>
    <w:tmpl w:val="714AA33C"/>
    <w:lvl w:ilvl="0" w:tplc="E344648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27AA8"/>
    <w:multiLevelType w:val="hybridMultilevel"/>
    <w:tmpl w:val="8936491C"/>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80801"/>
    <w:multiLevelType w:val="hybridMultilevel"/>
    <w:tmpl w:val="8B8851EE"/>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4645F"/>
    <w:multiLevelType w:val="hybridMultilevel"/>
    <w:tmpl w:val="43882C12"/>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57713"/>
    <w:multiLevelType w:val="hybridMultilevel"/>
    <w:tmpl w:val="F9282E84"/>
    <w:lvl w:ilvl="0" w:tplc="A5820324">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F647AC"/>
    <w:multiLevelType w:val="hybridMultilevel"/>
    <w:tmpl w:val="994C83EA"/>
    <w:lvl w:ilvl="0" w:tplc="073A835A">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2D4CCD"/>
    <w:multiLevelType w:val="hybridMultilevel"/>
    <w:tmpl w:val="64F8E13E"/>
    <w:lvl w:ilvl="0" w:tplc="C96014C6">
      <w:start w:val="2"/>
      <w:numFmt w:val="bullet"/>
      <w:lvlText w:val="-"/>
      <w:lvlJc w:val="left"/>
      <w:pPr>
        <w:ind w:left="810" w:hanging="360"/>
      </w:pPr>
      <w:rPr>
        <w:rFonts w:ascii="Calibri" w:hAnsi="Calibri" w:cs="Times New Roman" w:hint="default"/>
        <w:b w:val="0"/>
        <w:i w:val="0"/>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EF37F8"/>
    <w:multiLevelType w:val="hybridMultilevel"/>
    <w:tmpl w:val="931045D8"/>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A44C2A"/>
    <w:multiLevelType w:val="hybridMultilevel"/>
    <w:tmpl w:val="4B86D658"/>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9D3DFA"/>
    <w:multiLevelType w:val="hybridMultilevel"/>
    <w:tmpl w:val="BCC2E6AE"/>
    <w:lvl w:ilvl="0" w:tplc="7578F90E">
      <w:start w:val="3"/>
      <w:numFmt w:val="bullet"/>
      <w:lvlText w:val="-"/>
      <w:lvlJc w:val="left"/>
      <w:pPr>
        <w:ind w:left="1440" w:hanging="360"/>
      </w:pPr>
      <w:rPr>
        <w:rFonts w:ascii="Franklin Gothic Book" w:eastAsiaTheme="minorHAnsi" w:hAnsi="Franklin Gothic Book"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5F651F4"/>
    <w:multiLevelType w:val="hybridMultilevel"/>
    <w:tmpl w:val="87B0D082"/>
    <w:lvl w:ilvl="0" w:tplc="C96014C6">
      <w:start w:val="2"/>
      <w:numFmt w:val="bullet"/>
      <w:lvlText w:val="-"/>
      <w:lvlJc w:val="left"/>
      <w:pPr>
        <w:ind w:left="720" w:hanging="360"/>
      </w:pPr>
      <w:rPr>
        <w:rFonts w:ascii="Calibri" w:hAnsi="Calibri" w:cs="Times New Roman" w:hint="default"/>
        <w:b w:val="0"/>
        <w:i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A4C0A"/>
    <w:multiLevelType w:val="hybridMultilevel"/>
    <w:tmpl w:val="5672A6F6"/>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B1250"/>
    <w:multiLevelType w:val="hybridMultilevel"/>
    <w:tmpl w:val="7EE8049E"/>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38043C"/>
    <w:multiLevelType w:val="hybridMultilevel"/>
    <w:tmpl w:val="3BFA3532"/>
    <w:lvl w:ilvl="0" w:tplc="CD98E35E">
      <w:start w:val="8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35566"/>
    <w:multiLevelType w:val="hybridMultilevel"/>
    <w:tmpl w:val="FA8A3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3F71FAB"/>
    <w:multiLevelType w:val="hybridMultilevel"/>
    <w:tmpl w:val="41EA0C46"/>
    <w:lvl w:ilvl="0" w:tplc="C96014C6">
      <w:start w:val="2"/>
      <w:numFmt w:val="bullet"/>
      <w:lvlText w:val="-"/>
      <w:lvlJc w:val="left"/>
      <w:pPr>
        <w:ind w:left="1440" w:hanging="360"/>
      </w:pPr>
      <w:rPr>
        <w:rFonts w:ascii="Calibri" w:hAnsi="Calibri" w:cs="Times New Roman" w:hint="default"/>
        <w:b w:val="0"/>
        <w:i w:val="0"/>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DE628C7"/>
    <w:multiLevelType w:val="hybridMultilevel"/>
    <w:tmpl w:val="46E05C28"/>
    <w:lvl w:ilvl="0" w:tplc="7578F90E">
      <w:start w:val="3"/>
      <w:numFmt w:val="bullet"/>
      <w:lvlText w:val="-"/>
      <w:lvlJc w:val="left"/>
      <w:pPr>
        <w:ind w:left="720" w:hanging="360"/>
      </w:pPr>
      <w:rPr>
        <w:rFonts w:ascii="Franklin Gothic Book" w:eastAsiaTheme="minorHAnsi" w:hAnsi="Franklin Gothic Book"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DB7B0C"/>
    <w:multiLevelType w:val="hybridMultilevel"/>
    <w:tmpl w:val="8220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4"/>
  </w:num>
  <w:num w:numId="5">
    <w:abstractNumId w:val="5"/>
  </w:num>
  <w:num w:numId="6">
    <w:abstractNumId w:val="2"/>
  </w:num>
  <w:num w:numId="7">
    <w:abstractNumId w:val="15"/>
  </w:num>
  <w:num w:numId="8">
    <w:abstractNumId w:val="8"/>
  </w:num>
  <w:num w:numId="9">
    <w:abstractNumId w:val="1"/>
  </w:num>
  <w:num w:numId="10">
    <w:abstractNumId w:val="10"/>
  </w:num>
  <w:num w:numId="11">
    <w:abstractNumId w:val="17"/>
  </w:num>
  <w:num w:numId="12">
    <w:abstractNumId w:val="11"/>
  </w:num>
  <w:num w:numId="13">
    <w:abstractNumId w:val="12"/>
  </w:num>
  <w:num w:numId="14">
    <w:abstractNumId w:val="16"/>
  </w:num>
  <w:num w:numId="15">
    <w:abstractNumId w:val="9"/>
  </w:num>
  <w:num w:numId="16">
    <w:abstractNumId w:val="7"/>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E28"/>
    <w:rsid w:val="00001F22"/>
    <w:rsid w:val="00013203"/>
    <w:rsid w:val="0002062E"/>
    <w:rsid w:val="00024F57"/>
    <w:rsid w:val="00041137"/>
    <w:rsid w:val="00070AAE"/>
    <w:rsid w:val="000A482C"/>
    <w:rsid w:val="000D0BF5"/>
    <w:rsid w:val="000D3F11"/>
    <w:rsid w:val="000D6A29"/>
    <w:rsid w:val="000F795F"/>
    <w:rsid w:val="00110A59"/>
    <w:rsid w:val="00115487"/>
    <w:rsid w:val="00121753"/>
    <w:rsid w:val="00126343"/>
    <w:rsid w:val="00137845"/>
    <w:rsid w:val="00171331"/>
    <w:rsid w:val="00185868"/>
    <w:rsid w:val="00197350"/>
    <w:rsid w:val="001C020E"/>
    <w:rsid w:val="001D788E"/>
    <w:rsid w:val="00200BDC"/>
    <w:rsid w:val="00201F6D"/>
    <w:rsid w:val="0024475D"/>
    <w:rsid w:val="00277DD4"/>
    <w:rsid w:val="00285644"/>
    <w:rsid w:val="0029509F"/>
    <w:rsid w:val="003259AD"/>
    <w:rsid w:val="00370BB0"/>
    <w:rsid w:val="00391706"/>
    <w:rsid w:val="003A3EA9"/>
    <w:rsid w:val="003A4E01"/>
    <w:rsid w:val="003A5F0E"/>
    <w:rsid w:val="003B049E"/>
    <w:rsid w:val="003B095C"/>
    <w:rsid w:val="003E7004"/>
    <w:rsid w:val="003E7D38"/>
    <w:rsid w:val="003F0AFF"/>
    <w:rsid w:val="004303ED"/>
    <w:rsid w:val="0045668C"/>
    <w:rsid w:val="00464316"/>
    <w:rsid w:val="00475E28"/>
    <w:rsid w:val="004A067B"/>
    <w:rsid w:val="004B086F"/>
    <w:rsid w:val="0054255C"/>
    <w:rsid w:val="00565591"/>
    <w:rsid w:val="00570BA8"/>
    <w:rsid w:val="00580931"/>
    <w:rsid w:val="005A0262"/>
    <w:rsid w:val="005A7C06"/>
    <w:rsid w:val="005B6061"/>
    <w:rsid w:val="005C01B8"/>
    <w:rsid w:val="005E2D90"/>
    <w:rsid w:val="005E3221"/>
    <w:rsid w:val="005E351F"/>
    <w:rsid w:val="00605DFA"/>
    <w:rsid w:val="00612250"/>
    <w:rsid w:val="006233AE"/>
    <w:rsid w:val="00685C23"/>
    <w:rsid w:val="006B64EE"/>
    <w:rsid w:val="006D5E83"/>
    <w:rsid w:val="006E613C"/>
    <w:rsid w:val="006E7903"/>
    <w:rsid w:val="0070474C"/>
    <w:rsid w:val="0073482B"/>
    <w:rsid w:val="00750DB7"/>
    <w:rsid w:val="007A1677"/>
    <w:rsid w:val="007D0F83"/>
    <w:rsid w:val="007F5C82"/>
    <w:rsid w:val="00820EA2"/>
    <w:rsid w:val="00833C0E"/>
    <w:rsid w:val="008403A6"/>
    <w:rsid w:val="008628B8"/>
    <w:rsid w:val="00865543"/>
    <w:rsid w:val="00886E61"/>
    <w:rsid w:val="008A31A9"/>
    <w:rsid w:val="008C05A2"/>
    <w:rsid w:val="008D4077"/>
    <w:rsid w:val="008F7BBF"/>
    <w:rsid w:val="00914385"/>
    <w:rsid w:val="009164E8"/>
    <w:rsid w:val="00931250"/>
    <w:rsid w:val="00943DC1"/>
    <w:rsid w:val="00955887"/>
    <w:rsid w:val="009C0262"/>
    <w:rsid w:val="009E5B94"/>
    <w:rsid w:val="009E717B"/>
    <w:rsid w:val="00A14422"/>
    <w:rsid w:val="00A21693"/>
    <w:rsid w:val="00A222F7"/>
    <w:rsid w:val="00A260B5"/>
    <w:rsid w:val="00A66FA6"/>
    <w:rsid w:val="00B15B6E"/>
    <w:rsid w:val="00B174D4"/>
    <w:rsid w:val="00B17EDD"/>
    <w:rsid w:val="00B56E7A"/>
    <w:rsid w:val="00B63C00"/>
    <w:rsid w:val="00BB19C7"/>
    <w:rsid w:val="00BB7250"/>
    <w:rsid w:val="00BC1A7C"/>
    <w:rsid w:val="00BC7A72"/>
    <w:rsid w:val="00BF21F1"/>
    <w:rsid w:val="00BF45CB"/>
    <w:rsid w:val="00C07406"/>
    <w:rsid w:val="00C34332"/>
    <w:rsid w:val="00C35A54"/>
    <w:rsid w:val="00C52CA1"/>
    <w:rsid w:val="00C83336"/>
    <w:rsid w:val="00C863CE"/>
    <w:rsid w:val="00C950F8"/>
    <w:rsid w:val="00C97CBB"/>
    <w:rsid w:val="00CB1E3E"/>
    <w:rsid w:val="00CD1461"/>
    <w:rsid w:val="00CF55D5"/>
    <w:rsid w:val="00D11564"/>
    <w:rsid w:val="00D15169"/>
    <w:rsid w:val="00D20074"/>
    <w:rsid w:val="00D2158E"/>
    <w:rsid w:val="00D34187"/>
    <w:rsid w:val="00D95D96"/>
    <w:rsid w:val="00DB7CCE"/>
    <w:rsid w:val="00E02B4B"/>
    <w:rsid w:val="00E05724"/>
    <w:rsid w:val="00E11B83"/>
    <w:rsid w:val="00E37161"/>
    <w:rsid w:val="00E40104"/>
    <w:rsid w:val="00E42C29"/>
    <w:rsid w:val="00E43672"/>
    <w:rsid w:val="00E5263F"/>
    <w:rsid w:val="00E67087"/>
    <w:rsid w:val="00E80D21"/>
    <w:rsid w:val="00E869DB"/>
    <w:rsid w:val="00EA1BA6"/>
    <w:rsid w:val="00F075D6"/>
    <w:rsid w:val="00F10283"/>
    <w:rsid w:val="00F83670"/>
    <w:rsid w:val="00FC0B3D"/>
    <w:rsid w:val="00FE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4F5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3E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E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3A3EA9"/>
    <w:rPr>
      <w:sz w:val="18"/>
      <w:szCs w:val="18"/>
    </w:rPr>
  </w:style>
  <w:style w:type="paragraph" w:styleId="CommentText">
    <w:name w:val="annotation text"/>
    <w:basedOn w:val="Normal"/>
    <w:link w:val="CommentTextChar"/>
    <w:uiPriority w:val="99"/>
    <w:semiHidden/>
    <w:unhideWhenUsed/>
    <w:rsid w:val="003A3EA9"/>
    <w:pPr>
      <w:spacing w:line="240" w:lineRule="auto"/>
    </w:pPr>
    <w:rPr>
      <w:sz w:val="24"/>
      <w:szCs w:val="24"/>
    </w:rPr>
  </w:style>
  <w:style w:type="character" w:customStyle="1" w:styleId="CommentTextChar">
    <w:name w:val="Comment Text Char"/>
    <w:basedOn w:val="DefaultParagraphFont"/>
    <w:link w:val="CommentText"/>
    <w:uiPriority w:val="99"/>
    <w:semiHidden/>
    <w:rsid w:val="003A3EA9"/>
    <w:rPr>
      <w:sz w:val="24"/>
      <w:szCs w:val="24"/>
    </w:rPr>
  </w:style>
  <w:style w:type="paragraph" w:styleId="CommentSubject">
    <w:name w:val="annotation subject"/>
    <w:basedOn w:val="CommentText"/>
    <w:next w:val="CommentText"/>
    <w:link w:val="CommentSubjectChar"/>
    <w:uiPriority w:val="99"/>
    <w:semiHidden/>
    <w:unhideWhenUsed/>
    <w:rsid w:val="003A3EA9"/>
    <w:rPr>
      <w:b/>
      <w:bCs/>
      <w:sz w:val="20"/>
      <w:szCs w:val="20"/>
    </w:rPr>
  </w:style>
  <w:style w:type="character" w:customStyle="1" w:styleId="CommentSubjectChar">
    <w:name w:val="Comment Subject Char"/>
    <w:basedOn w:val="CommentTextChar"/>
    <w:link w:val="CommentSubject"/>
    <w:uiPriority w:val="99"/>
    <w:semiHidden/>
    <w:rsid w:val="003A3EA9"/>
    <w:rPr>
      <w:b/>
      <w:bCs/>
      <w:sz w:val="20"/>
      <w:szCs w:val="20"/>
    </w:rPr>
  </w:style>
  <w:style w:type="paragraph" w:styleId="Header">
    <w:name w:val="header"/>
    <w:basedOn w:val="Normal"/>
    <w:link w:val="HeaderChar"/>
    <w:uiPriority w:val="99"/>
    <w:unhideWhenUsed/>
    <w:rsid w:val="00C9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0F8"/>
  </w:style>
  <w:style w:type="paragraph" w:styleId="Footer">
    <w:name w:val="footer"/>
    <w:basedOn w:val="Normal"/>
    <w:link w:val="FooterChar"/>
    <w:uiPriority w:val="99"/>
    <w:unhideWhenUsed/>
    <w:rsid w:val="00C9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0F8"/>
  </w:style>
  <w:style w:type="paragraph" w:customStyle="1" w:styleId="Default">
    <w:name w:val="Default"/>
    <w:rsid w:val="00C97C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EB51F-57AC-4D8B-A6F3-D9FD520B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Texas Instruments Incorporated</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Texas Instruments</dc:creator>
  <cp:lastModifiedBy>Gayle Mujica</cp:lastModifiedBy>
  <cp:revision>2</cp:revision>
  <cp:lastPrinted>2013-09-23T16:04:00Z</cp:lastPrinted>
  <dcterms:created xsi:type="dcterms:W3CDTF">2013-09-23T20:56:00Z</dcterms:created>
  <dcterms:modified xsi:type="dcterms:W3CDTF">2013-09-23T20:56:00Z</dcterms:modified>
</cp:coreProperties>
</file>